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C5C0" w14:textId="41718304" w:rsidR="00411016" w:rsidRDefault="00340A91">
      <w:r>
        <w:rPr>
          <w:b/>
          <w:bCs/>
        </w:rPr>
        <w:t>Wijzigingen in de klinische praktijkrichtlijn (KPR) ‘Xerostomie en hyposialie gerelateerd aan medicatie en polyfarmacie’ na commentaar vanuit de klankbordgroep en bespreking in de Richtlijnontwikkelcommissie</w:t>
      </w:r>
    </w:p>
    <w:p w14:paraId="159388F1" w14:textId="77777777" w:rsidR="00881145" w:rsidRDefault="00340A91" w:rsidP="00881145">
      <w:pPr>
        <w:spacing w:after="0"/>
      </w:pPr>
      <w:r w:rsidRPr="00340A91">
        <w:rPr>
          <w:u w:val="single"/>
        </w:rPr>
        <w:t>Algemeen</w:t>
      </w:r>
      <w:r>
        <w:t xml:space="preserve">: </w:t>
      </w:r>
    </w:p>
    <w:p w14:paraId="2C604410" w14:textId="6F181598" w:rsidR="00340A91" w:rsidRDefault="00881145" w:rsidP="00881145">
      <w:pPr>
        <w:pStyle w:val="Lijstalinea"/>
        <w:numPr>
          <w:ilvl w:val="0"/>
          <w:numId w:val="1"/>
        </w:numPr>
        <w:ind w:left="284" w:hanging="284"/>
      </w:pPr>
      <w:r>
        <w:t>D</w:t>
      </w:r>
      <w:r w:rsidR="00340A91">
        <w:t>e titel van de KPR is aangepast</w:t>
      </w:r>
    </w:p>
    <w:p w14:paraId="0A015744" w14:textId="508167AD" w:rsidR="00881145" w:rsidRDefault="00881145" w:rsidP="00881145">
      <w:pPr>
        <w:pStyle w:val="Lijstalinea"/>
        <w:numPr>
          <w:ilvl w:val="0"/>
          <w:numId w:val="1"/>
        </w:numPr>
        <w:ind w:left="284" w:hanging="284"/>
      </w:pPr>
      <w:r>
        <w:t>Vervanging Engelse woorden door Nederlandse terminologie</w:t>
      </w:r>
    </w:p>
    <w:p w14:paraId="14BE07D0" w14:textId="52D076EF" w:rsidR="00340A91" w:rsidRDefault="00340A91" w:rsidP="00340A91">
      <w:pPr>
        <w:spacing w:after="0"/>
      </w:pPr>
      <w:r w:rsidRPr="00340A91">
        <w:rPr>
          <w:u w:val="single"/>
        </w:rPr>
        <w:t>Inleiding</w:t>
      </w:r>
      <w:r>
        <w:t>:</w:t>
      </w:r>
    </w:p>
    <w:p w14:paraId="226FA19E" w14:textId="102E32E9" w:rsidR="00340A91" w:rsidRDefault="00340A91" w:rsidP="00340A91">
      <w:pPr>
        <w:pStyle w:val="Lijstalinea"/>
        <w:numPr>
          <w:ilvl w:val="0"/>
          <w:numId w:val="1"/>
        </w:numPr>
        <w:ind w:left="284" w:hanging="284"/>
      </w:pPr>
      <w:r>
        <w:t xml:space="preserve">(Wijzigingen die in de rest v.d. KPR zijn doorgevoerd zijn </w:t>
      </w:r>
      <w:r w:rsidR="00262973">
        <w:t xml:space="preserve">consequent doorgevoerd </w:t>
      </w:r>
      <w:r>
        <w:t>in de inleiding)</w:t>
      </w:r>
    </w:p>
    <w:p w14:paraId="0268EB32" w14:textId="190F123D" w:rsidR="00340A91" w:rsidRDefault="00340A91" w:rsidP="00340A91">
      <w:pPr>
        <w:pStyle w:val="Lijstalinea"/>
        <w:numPr>
          <w:ilvl w:val="0"/>
          <w:numId w:val="1"/>
        </w:numPr>
        <w:ind w:left="284" w:hanging="284"/>
      </w:pPr>
      <w:r>
        <w:t>Affiliatie Mw. H. Verlinden-Ooms (ROC-lid) is gespecificeerd</w:t>
      </w:r>
    </w:p>
    <w:p w14:paraId="55510936" w14:textId="3302DA7E" w:rsidR="00340A91" w:rsidRDefault="00340A91" w:rsidP="00340A91">
      <w:pPr>
        <w:pStyle w:val="Lijstalinea"/>
        <w:numPr>
          <w:ilvl w:val="0"/>
          <w:numId w:val="1"/>
        </w:numPr>
        <w:ind w:left="284" w:hanging="284"/>
      </w:pPr>
      <w:r>
        <w:t>Samenstelling klankbordgroep is toegevoegd</w:t>
      </w:r>
    </w:p>
    <w:p w14:paraId="0F84E79F" w14:textId="7F5C6592" w:rsidR="00340A91" w:rsidRDefault="00340A91" w:rsidP="00340A91">
      <w:pPr>
        <w:spacing w:after="0"/>
      </w:pPr>
      <w:r w:rsidRPr="00340A91">
        <w:rPr>
          <w:u w:val="single"/>
        </w:rPr>
        <w:t>Module 1: Signalering</w:t>
      </w:r>
      <w:r>
        <w:t>:</w:t>
      </w:r>
    </w:p>
    <w:p w14:paraId="16B18402" w14:textId="336F20C7" w:rsidR="00340A91" w:rsidRDefault="00340A91" w:rsidP="00340A91">
      <w:pPr>
        <w:pStyle w:val="Lijstalinea"/>
        <w:numPr>
          <w:ilvl w:val="0"/>
          <w:numId w:val="1"/>
        </w:numPr>
        <w:ind w:left="284" w:hanging="284"/>
      </w:pPr>
      <w:r>
        <w:t>Medicatie is alfabetisch als lijst geordend in de uitgangsvraag</w:t>
      </w:r>
    </w:p>
    <w:p w14:paraId="49494F21" w14:textId="4EBDB75E" w:rsidR="00340A91" w:rsidRDefault="00340A91" w:rsidP="00340A91">
      <w:pPr>
        <w:pStyle w:val="Lijstalinea"/>
        <w:numPr>
          <w:ilvl w:val="0"/>
          <w:numId w:val="1"/>
        </w:numPr>
        <w:ind w:left="284" w:hanging="284"/>
      </w:pPr>
      <w:r>
        <w:t>Aanbeveling is in indirecte stijl geformuleerd, conform overige aanbevelingen</w:t>
      </w:r>
    </w:p>
    <w:p w14:paraId="5F305EB3" w14:textId="4AD27417" w:rsidR="00340A91" w:rsidRDefault="00340A91" w:rsidP="00340A91">
      <w:pPr>
        <w:pStyle w:val="Lijstalinea"/>
        <w:numPr>
          <w:ilvl w:val="0"/>
          <w:numId w:val="1"/>
        </w:numPr>
        <w:ind w:left="284" w:hanging="284"/>
      </w:pPr>
      <w:r>
        <w:t>Een overweging voor het gebruiken van de Xerostomia Inventory is toegevoegd</w:t>
      </w:r>
    </w:p>
    <w:p w14:paraId="3A59EB1F" w14:textId="481EF5BB" w:rsidR="00340A91" w:rsidRDefault="00340A91" w:rsidP="00340A91">
      <w:pPr>
        <w:spacing w:after="0"/>
      </w:pPr>
      <w:r w:rsidRPr="00340A91">
        <w:rPr>
          <w:u w:val="single"/>
        </w:rPr>
        <w:t xml:space="preserve">Module </w:t>
      </w:r>
      <w:r>
        <w:rPr>
          <w:u w:val="single"/>
        </w:rPr>
        <w:t>2</w:t>
      </w:r>
      <w:r w:rsidRPr="00340A91">
        <w:rPr>
          <w:u w:val="single"/>
        </w:rPr>
        <w:t xml:space="preserve">: </w:t>
      </w:r>
      <w:r>
        <w:rPr>
          <w:u w:val="single"/>
        </w:rPr>
        <w:t>(Preventieve) maatregelen</w:t>
      </w:r>
      <w:r>
        <w:t>:</w:t>
      </w:r>
    </w:p>
    <w:p w14:paraId="06BC827B" w14:textId="78BD34BB" w:rsidR="00340A91" w:rsidRDefault="00340A91" w:rsidP="00340A91">
      <w:pPr>
        <w:pStyle w:val="Lijstalinea"/>
        <w:numPr>
          <w:ilvl w:val="0"/>
          <w:numId w:val="1"/>
        </w:numPr>
        <w:ind w:left="284" w:hanging="284"/>
      </w:pPr>
      <w:r>
        <w:t>Bij aanpassen interval PMO is aangegeven dat dit door de tandarts wordt beoordeeld</w:t>
      </w:r>
    </w:p>
    <w:p w14:paraId="3A3F8C19" w14:textId="3350EFAE" w:rsidR="00340A91" w:rsidRDefault="00340A91" w:rsidP="00340A91">
      <w:pPr>
        <w:pStyle w:val="Lijstalinea"/>
        <w:numPr>
          <w:ilvl w:val="0"/>
          <w:numId w:val="1"/>
        </w:numPr>
        <w:ind w:left="284" w:hanging="284"/>
      </w:pPr>
      <w:r>
        <w:t>Aanbeveling over speekselsubstituten/-stimulantia:  benadrukt dat het effect van een product met de patiënt wordt geëvalueerd, waarbij overgestapt kan worden op een ander product</w:t>
      </w:r>
    </w:p>
    <w:p w14:paraId="79090A3D" w14:textId="34863251" w:rsidR="00340A91" w:rsidRDefault="00340A91" w:rsidP="00340A91">
      <w:pPr>
        <w:pStyle w:val="Lijstalinea"/>
        <w:numPr>
          <w:ilvl w:val="0"/>
          <w:numId w:val="1"/>
        </w:numPr>
        <w:ind w:left="284" w:hanging="284"/>
      </w:pPr>
      <w:r>
        <w:t>Aanbeveling preventieve maatregelen tegen cariës: toegevoegd dat aan de hand van resterende speekselsecretie, niveau van mondhygiëne en voorkeur van patiënt individueel bepaald kan worden welke fluoridemethode gekozen kan worden</w:t>
      </w:r>
    </w:p>
    <w:p w14:paraId="1B450A0C" w14:textId="31CB0D2A" w:rsidR="00340A91" w:rsidRDefault="00340A91" w:rsidP="00340A91">
      <w:pPr>
        <w:pStyle w:val="Lijstalinea"/>
        <w:numPr>
          <w:ilvl w:val="0"/>
          <w:numId w:val="1"/>
        </w:numPr>
        <w:ind w:left="284" w:hanging="284"/>
      </w:pPr>
      <w:r>
        <w:t>Duidelijker gespecificeerd wanneer het om xerostomie/hyposialie gaat en wanneer alleen om hyposialie</w:t>
      </w:r>
    </w:p>
    <w:p w14:paraId="55C4E211" w14:textId="06B5D5F0" w:rsidR="00340A91" w:rsidRDefault="00340A91" w:rsidP="00340A91">
      <w:pPr>
        <w:pStyle w:val="Lijstalinea"/>
        <w:numPr>
          <w:ilvl w:val="0"/>
          <w:numId w:val="1"/>
        </w:numPr>
        <w:ind w:left="284" w:hanging="284"/>
      </w:pPr>
      <w:r>
        <w:t xml:space="preserve">Toegevoegd dat beleid is </w:t>
      </w:r>
      <w:r w:rsidR="00262973">
        <w:t xml:space="preserve">als </w:t>
      </w:r>
      <w:r>
        <w:t>bij patiënten met chemoradiatie vanwege kanker in het hoofdhalsgebied</w:t>
      </w:r>
    </w:p>
    <w:p w14:paraId="49E0B814" w14:textId="717DBD08" w:rsidR="00340A91" w:rsidRDefault="00340A91" w:rsidP="00881145">
      <w:pPr>
        <w:spacing w:after="0"/>
      </w:pPr>
      <w:r w:rsidRPr="00340A91">
        <w:rPr>
          <w:u w:val="single"/>
        </w:rPr>
        <w:t>Module 3: Communicatie</w:t>
      </w:r>
      <w:r>
        <w:t>:</w:t>
      </w:r>
    </w:p>
    <w:p w14:paraId="7FC9D895" w14:textId="7752EC9E" w:rsidR="00340A91" w:rsidRDefault="00340A91" w:rsidP="00881145">
      <w:pPr>
        <w:pStyle w:val="Lijstalinea"/>
        <w:numPr>
          <w:ilvl w:val="0"/>
          <w:numId w:val="1"/>
        </w:numPr>
        <w:ind w:left="284" w:hanging="284"/>
      </w:pPr>
      <w:r>
        <w:t>Uitgangsvraag 3:</w:t>
      </w:r>
      <w:r w:rsidR="00881145">
        <w:t xml:space="preserve"> voorschrijven en uitleveren medicatie:</w:t>
      </w:r>
    </w:p>
    <w:p w14:paraId="434C5E70" w14:textId="0F732E78" w:rsidR="00881145" w:rsidRDefault="00881145" w:rsidP="00881145">
      <w:pPr>
        <w:pStyle w:val="Lijstalinea"/>
        <w:numPr>
          <w:ilvl w:val="1"/>
          <w:numId w:val="1"/>
        </w:numPr>
        <w:ind w:left="567" w:hanging="283"/>
      </w:pPr>
      <w:r>
        <w:t>Specificatie rollen tandarts en mondhygiënist</w:t>
      </w:r>
    </w:p>
    <w:p w14:paraId="7D5BE10B" w14:textId="06A9CC42" w:rsidR="00881145" w:rsidRDefault="00881145" w:rsidP="00881145">
      <w:pPr>
        <w:pStyle w:val="Lijstalinea"/>
        <w:numPr>
          <w:ilvl w:val="1"/>
          <w:numId w:val="1"/>
        </w:numPr>
        <w:ind w:left="567" w:hanging="283"/>
      </w:pPr>
      <w:r>
        <w:t>Toevoeging mogelijkheid v.e. digitale informatiebrief</w:t>
      </w:r>
    </w:p>
    <w:p w14:paraId="3B0DB5C7" w14:textId="710A9D3D" w:rsidR="00881145" w:rsidRDefault="00881145" w:rsidP="00881145">
      <w:pPr>
        <w:pStyle w:val="Lijstalinea"/>
        <w:numPr>
          <w:ilvl w:val="0"/>
          <w:numId w:val="1"/>
        </w:numPr>
        <w:ind w:left="284" w:hanging="284"/>
      </w:pPr>
      <w:r>
        <w:t>Uitgangsvraag 4: overleg met voorschrijver en apotheker:</w:t>
      </w:r>
    </w:p>
    <w:p w14:paraId="3F3F1FE0" w14:textId="56F1BA63" w:rsidR="00881145" w:rsidRDefault="00881145" w:rsidP="00881145">
      <w:pPr>
        <w:pStyle w:val="Lijstalinea"/>
        <w:numPr>
          <w:ilvl w:val="1"/>
          <w:numId w:val="1"/>
        </w:numPr>
        <w:ind w:left="567" w:hanging="283"/>
      </w:pPr>
      <w:r>
        <w:t>Overleg met voorschrijver en apotheker aangepast in overleg met voorschrijver en/of apotheker</w:t>
      </w:r>
    </w:p>
    <w:p w14:paraId="12885CA2" w14:textId="5DC6B60E" w:rsidR="00881145" w:rsidRDefault="00881145" w:rsidP="00881145">
      <w:pPr>
        <w:pStyle w:val="Lijstalinea"/>
        <w:numPr>
          <w:ilvl w:val="1"/>
          <w:numId w:val="1"/>
        </w:numPr>
        <w:ind w:left="567" w:hanging="283"/>
      </w:pPr>
      <w:r>
        <w:t xml:space="preserve">Aanbeveling: specificatie van de wijze van evaluatie bij de patiënt van het effect van een aanpassing in de medicatie </w:t>
      </w:r>
    </w:p>
    <w:p w14:paraId="2B432083" w14:textId="1CD8BBAA" w:rsidR="00881145" w:rsidRDefault="00881145" w:rsidP="00881145">
      <w:pPr>
        <w:pStyle w:val="Lijstalinea"/>
        <w:numPr>
          <w:ilvl w:val="1"/>
          <w:numId w:val="1"/>
        </w:numPr>
        <w:ind w:left="567" w:hanging="283"/>
      </w:pPr>
      <w:r>
        <w:t>Overweging bij stoppen van medicatie: voorbeeld van zeer oude patiënten geschrapt</w:t>
      </w:r>
    </w:p>
    <w:p w14:paraId="3D70C06A" w14:textId="6020AF58" w:rsidR="00881145" w:rsidRDefault="00881145" w:rsidP="00881145">
      <w:pPr>
        <w:pStyle w:val="Lijstalinea"/>
        <w:numPr>
          <w:ilvl w:val="1"/>
          <w:numId w:val="1"/>
        </w:numPr>
        <w:ind w:left="567" w:hanging="283"/>
      </w:pPr>
      <w:r>
        <w:t>Overweging bij vervangen medicament: toegevoegd dat dit voor desbetreffende patiënt van belang is</w:t>
      </w:r>
    </w:p>
    <w:p w14:paraId="60F3A400" w14:textId="6F6ECEAF" w:rsidR="00881145" w:rsidRDefault="00881145" w:rsidP="00881145">
      <w:pPr>
        <w:pStyle w:val="Lijstalinea"/>
        <w:numPr>
          <w:ilvl w:val="1"/>
          <w:numId w:val="1"/>
        </w:numPr>
        <w:ind w:left="567" w:hanging="283"/>
      </w:pPr>
      <w:r>
        <w:t>Passage dat voorschrijvers en apothekers onvoldoende op de hoogte kunnen zijn van orale bijwerkingen van medicatie geschrapt</w:t>
      </w:r>
    </w:p>
    <w:p w14:paraId="08FC0B96" w14:textId="3A2C6486" w:rsidR="00881145" w:rsidRDefault="00881145" w:rsidP="00881145">
      <w:pPr>
        <w:pStyle w:val="Lijstalinea"/>
        <w:numPr>
          <w:ilvl w:val="1"/>
          <w:numId w:val="1"/>
        </w:numPr>
        <w:ind w:left="567" w:hanging="283"/>
      </w:pPr>
      <w:r>
        <w:t>Bij beschikbaarheid actueel medicatieoverzicht: geschrapt dat dit een automatisch overzicht is</w:t>
      </w:r>
    </w:p>
    <w:p w14:paraId="54194EBB" w14:textId="5444E1B9" w:rsidR="00881145" w:rsidRDefault="00881145" w:rsidP="00881145">
      <w:pPr>
        <w:pStyle w:val="Lijstalinea"/>
        <w:numPr>
          <w:ilvl w:val="1"/>
          <w:numId w:val="1"/>
        </w:numPr>
        <w:ind w:left="567" w:hanging="283"/>
      </w:pPr>
      <w:r>
        <w:t>Specificatie rol tandarts i.p.v. mondzorgverlener</w:t>
      </w:r>
    </w:p>
    <w:p w14:paraId="71944E05" w14:textId="219AF7D6" w:rsidR="00881145" w:rsidRDefault="00881145" w:rsidP="00881145">
      <w:pPr>
        <w:pStyle w:val="Lijstalinea"/>
        <w:numPr>
          <w:ilvl w:val="1"/>
          <w:numId w:val="1"/>
        </w:numPr>
        <w:ind w:left="567" w:hanging="283"/>
      </w:pPr>
      <w:r>
        <w:t>Verduidelijking regie van huisarts en apotheker</w:t>
      </w:r>
    </w:p>
    <w:p w14:paraId="5122986C" w14:textId="03A2031A" w:rsidR="00881145" w:rsidRDefault="00881145" w:rsidP="00881145">
      <w:pPr>
        <w:spacing w:after="0"/>
      </w:pPr>
      <w:r w:rsidRPr="00262973">
        <w:rPr>
          <w:u w:val="single"/>
        </w:rPr>
        <w:t>Implementatieplan en indicatoren</w:t>
      </w:r>
      <w:r w:rsidRPr="00262973">
        <w:t>:</w:t>
      </w:r>
    </w:p>
    <w:p w14:paraId="795DB1DE" w14:textId="7D36CC23" w:rsidR="00881145" w:rsidRDefault="00262973" w:rsidP="00881145">
      <w:pPr>
        <w:pStyle w:val="Lijstalinea"/>
        <w:numPr>
          <w:ilvl w:val="0"/>
          <w:numId w:val="1"/>
        </w:numPr>
        <w:ind w:left="284" w:hanging="284"/>
      </w:pPr>
      <w:r>
        <w:t>Onbekendheid met bestaan en inhoud van de richtlijn toegevoegd als knelpunt; uitwerking van implementatie daarvan</w:t>
      </w:r>
    </w:p>
    <w:p w14:paraId="3A424B68" w14:textId="334FE3F6" w:rsidR="00262973" w:rsidRDefault="00262973" w:rsidP="00881145">
      <w:pPr>
        <w:pStyle w:val="Lijstalinea"/>
        <w:numPr>
          <w:ilvl w:val="0"/>
          <w:numId w:val="1"/>
        </w:numPr>
        <w:ind w:left="284" w:hanging="284"/>
      </w:pPr>
      <w:r>
        <w:t>NVMKA en ONT als verantwoordelijke partijen voor implementatie toegevoegd bij verschillende implementatieknelpunten</w:t>
      </w:r>
    </w:p>
    <w:p w14:paraId="3C38AFB8" w14:textId="269799DA" w:rsidR="00262973" w:rsidRDefault="00262973" w:rsidP="00881145">
      <w:pPr>
        <w:pStyle w:val="Lijstalinea"/>
        <w:numPr>
          <w:ilvl w:val="0"/>
          <w:numId w:val="1"/>
        </w:numPr>
        <w:ind w:left="284" w:hanging="284"/>
      </w:pPr>
      <w:r>
        <w:t>Rol verschillende mondzorgverleners (m.n. tandartsen en mondhygiënisten) gespecificeerd</w:t>
      </w:r>
    </w:p>
    <w:p w14:paraId="20F6170A" w14:textId="058F6138" w:rsidR="00262973" w:rsidRPr="00340A91" w:rsidRDefault="00262973" w:rsidP="00881145">
      <w:pPr>
        <w:pStyle w:val="Lijstalinea"/>
        <w:numPr>
          <w:ilvl w:val="0"/>
          <w:numId w:val="1"/>
        </w:numPr>
        <w:ind w:left="284" w:hanging="284"/>
      </w:pPr>
      <w:r>
        <w:t>Knelpunt over bekendheid orale bijwerkingen medicatie buiten mondzorg toegevoegd; uitwerking van implementatie daarvan</w:t>
      </w:r>
    </w:p>
    <w:sectPr w:rsidR="00262973" w:rsidRPr="00340A91" w:rsidSect="00340A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2AA5"/>
    <w:multiLevelType w:val="hybridMultilevel"/>
    <w:tmpl w:val="B8B489B0"/>
    <w:lvl w:ilvl="0" w:tplc="6F744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91"/>
    <w:rsid w:val="00262973"/>
    <w:rsid w:val="00274966"/>
    <w:rsid w:val="00340A91"/>
    <w:rsid w:val="00411016"/>
    <w:rsid w:val="00881145"/>
    <w:rsid w:val="00B5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E067"/>
  <w15:chartTrackingRefBased/>
  <w15:docId w15:val="{95A48E6B-B957-42E8-9D21-5C9E6065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4966"/>
    <w:pPr>
      <w:spacing w:after="12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0A9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37C51246AA84F83EDCDB59A2ED935" ma:contentTypeVersion="9" ma:contentTypeDescription="Een nieuw document maken." ma:contentTypeScope="" ma:versionID="d0234dcaf3ad1e49867a267980511316">
  <xsd:schema xmlns:xsd="http://www.w3.org/2001/XMLSchema" xmlns:xs="http://www.w3.org/2001/XMLSchema" xmlns:p="http://schemas.microsoft.com/office/2006/metadata/properties" xmlns:ns2="45fcf87c-d52e-447c-ad9f-3325ce7f460b" targetNamespace="http://schemas.microsoft.com/office/2006/metadata/properties" ma:root="true" ma:fieldsID="50062b6a59840d38472aa3af32085215" ns2:_="">
    <xsd:import namespace="45fcf87c-d52e-447c-ad9f-3325ce7f4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cf87c-d52e-447c-ad9f-3325ce7f4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F7286-A5DF-438E-8CC2-F0D86C5C16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BEE87D-484F-41B1-80FA-B4497112549D}"/>
</file>

<file path=customXml/itemProps3.xml><?xml version="1.0" encoding="utf-8"?>
<ds:datastoreItem xmlns:ds="http://schemas.openxmlformats.org/officeDocument/2006/customXml" ds:itemID="{37E00FF5-CA7C-4BDE-BC15-A4826A7A1354}"/>
</file>

<file path=customXml/itemProps4.xml><?xml version="1.0" encoding="utf-8"?>
<ds:datastoreItem xmlns:ds="http://schemas.openxmlformats.org/officeDocument/2006/customXml" ds:itemID="{B13A8A37-29F7-45EC-A8B7-0D757C7A7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Tuut</dc:creator>
  <cp:keywords/>
  <dc:description/>
  <cp:lastModifiedBy>Mariska Tuut</cp:lastModifiedBy>
  <cp:revision>2</cp:revision>
  <dcterms:created xsi:type="dcterms:W3CDTF">2020-12-16T08:23:00Z</dcterms:created>
  <dcterms:modified xsi:type="dcterms:W3CDTF">2020-12-16T13:32:00Z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0x0101001F037C51246AA84F83EDCDB59A2ED935</vt:lpwstr>
  </property>
</Properties>
</file>